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5C548" w14:textId="13B66AAA" w:rsidR="006C4A15" w:rsidRPr="00572BF7" w:rsidRDefault="006C4A15" w:rsidP="006C4A15">
      <w:pPr>
        <w:pStyle w:val="afb"/>
        <w:rPr>
          <w:rFonts w:eastAsia="宋体"/>
          <w:lang w:eastAsia="zh-CN"/>
        </w:rPr>
      </w:pPr>
      <w:bookmarkStart w:id="0" w:name="_Ref399006623"/>
      <w:bookmarkStart w:id="1" w:name="_Toc92513360"/>
      <w:r w:rsidRPr="0004538C">
        <w:t xml:space="preserve">3GPP TSG-RAN WG4 Meeting </w:t>
      </w:r>
      <w:r w:rsidRPr="007B7799">
        <w:rPr>
          <w:szCs w:val="22"/>
        </w:rPr>
        <w:t>#</w:t>
      </w:r>
      <w:r w:rsidRPr="007B7799">
        <w:rPr>
          <w:rFonts w:cs="Arial"/>
          <w:szCs w:val="22"/>
        </w:rPr>
        <w:t>10</w:t>
      </w:r>
      <w:r>
        <w:rPr>
          <w:rFonts w:cs="Arial"/>
          <w:szCs w:val="22"/>
        </w:rPr>
        <w:t>6</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90B0D">
        <w:t>R4-2</w:t>
      </w:r>
      <w:r>
        <w:t>3</w:t>
      </w:r>
      <w:r w:rsidR="009C18F4">
        <w:t>01581</w:t>
      </w:r>
    </w:p>
    <w:p w14:paraId="6772D34B" w14:textId="2761255B" w:rsidR="00675C27" w:rsidRPr="006C4A15" w:rsidRDefault="006C4A15" w:rsidP="0037657F">
      <w:pPr>
        <w:pStyle w:val="afb"/>
        <w:rPr>
          <w:rFonts w:eastAsia="宋体"/>
          <w:lang w:eastAsia="zh-CN"/>
        </w:rPr>
      </w:pPr>
      <w:r>
        <w:rPr>
          <w:rFonts w:eastAsia="宋体"/>
          <w:lang w:eastAsia="zh-CN"/>
        </w:rPr>
        <w:t>Athens, Greece, Feburary 27</w:t>
      </w:r>
      <w:r w:rsidRPr="008A5CEB">
        <w:rPr>
          <w:rFonts w:eastAsia="宋体"/>
          <w:vertAlign w:val="superscript"/>
          <w:lang w:eastAsia="zh-CN"/>
        </w:rPr>
        <w:t>th</w:t>
      </w:r>
      <w:r>
        <w:rPr>
          <w:rFonts w:eastAsia="宋体"/>
          <w:lang w:eastAsia="zh-CN"/>
        </w:rPr>
        <w:t xml:space="preserve"> – March 3</w:t>
      </w:r>
      <w:r w:rsidRPr="008A5CEB">
        <w:rPr>
          <w:rFonts w:eastAsia="宋体"/>
          <w:vertAlign w:val="superscript"/>
          <w:lang w:eastAsia="zh-CN"/>
        </w:rPr>
        <w:t>rd</w:t>
      </w:r>
      <w:r>
        <w:rPr>
          <w:rFonts w:eastAsia="宋体"/>
          <w:lang w:eastAsia="zh-CN"/>
        </w:rPr>
        <w:t xml:space="preserve">, </w:t>
      </w:r>
      <w:r w:rsidRPr="00AC4DD3">
        <w:rPr>
          <w:rFonts w:eastAsia="宋体"/>
          <w:lang w:eastAsia="zh-CN"/>
        </w:rPr>
        <w:t>202</w:t>
      </w:r>
      <w:r>
        <w:rPr>
          <w:rFonts w:eastAsia="宋体"/>
          <w:lang w:eastAsia="zh-CN"/>
        </w:rPr>
        <w:t>3</w:t>
      </w:r>
    </w:p>
    <w:p w14:paraId="3B20CE7F" w14:textId="77777777" w:rsidR="00F71A33" w:rsidRPr="00F71A33" w:rsidRDefault="00F71A33" w:rsidP="00F71A33">
      <w:pPr>
        <w:pStyle w:val="afb"/>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3B494B2B"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559AF">
        <w:rPr>
          <w:rFonts w:ascii="Arial" w:hAnsi="Arial" w:cs="Arial"/>
          <w:sz w:val="22"/>
        </w:rPr>
        <w:t xml:space="preserve">On </w:t>
      </w:r>
      <w:r w:rsidR="00090AA7">
        <w:rPr>
          <w:rFonts w:ascii="Arial" w:hAnsi="Arial" w:cs="Arial"/>
          <w:sz w:val="22"/>
        </w:rPr>
        <w:t xml:space="preserve">Multi-panel </w:t>
      </w:r>
      <w:r w:rsidR="004E0532">
        <w:rPr>
          <w:rFonts w:ascii="Arial" w:hAnsi="Arial" w:cs="Arial"/>
          <w:sz w:val="22"/>
        </w:rPr>
        <w:t>RF requirements for NR FR2 HST enhancement</w:t>
      </w:r>
    </w:p>
    <w:p w14:paraId="18BCBE70" w14:textId="141B32D4"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710F4E">
        <w:rPr>
          <w:rFonts w:ascii="Arial" w:hAnsi="Arial" w:cs="Arial"/>
          <w:sz w:val="22"/>
        </w:rPr>
        <w:t>9.12.3</w:t>
      </w:r>
      <w:bookmarkStart w:id="2" w:name="_GoBack"/>
      <w:bookmarkEnd w:id="2"/>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552375FC" w14:textId="6FCE650B" w:rsidR="00ED4F4F" w:rsidRDefault="00E6723B" w:rsidP="00AB1467">
      <w:pPr>
        <w:jc w:val="both"/>
      </w:pPr>
      <w:r>
        <w:t xml:space="preserve">The Rel-18 </w:t>
      </w:r>
      <w:r w:rsidR="003261F5">
        <w:t xml:space="preserve">RAN4 leading </w:t>
      </w:r>
      <w:r>
        <w:t xml:space="preserve">WI </w:t>
      </w:r>
      <w:r w:rsidR="009D5735" w:rsidRPr="009D5735">
        <w:t>enhanced NR support for high speed train scenario in frequency range 2</w:t>
      </w:r>
      <w:r w:rsidR="003076F9" w:rsidRPr="003076F9">
        <w:t xml:space="preserve"> (FR2)</w:t>
      </w:r>
      <w:r w:rsidR="003076F9">
        <w:t xml:space="preserve"> wa</w:t>
      </w:r>
      <w:r>
        <w:t xml:space="preserve">s approved </w:t>
      </w:r>
      <w:r w:rsidR="00DE7095">
        <w:t>at</w:t>
      </w:r>
      <w:r>
        <w:t xml:space="preserve"> RAN#95</w:t>
      </w:r>
      <w:r w:rsidR="00174495">
        <w:t xml:space="preserve"> [1]</w:t>
      </w:r>
      <w:r>
        <w:t xml:space="preserve">. </w:t>
      </w:r>
      <w:r w:rsidR="003A5C6E">
        <w:t>One of the objects is the multi-panel RF requirements. During RAN4#10</w:t>
      </w:r>
      <w:r w:rsidR="001F6BA0">
        <w:t>5</w:t>
      </w:r>
      <w:r w:rsidR="003A5C6E">
        <w:t>, the topic was discussed and WF[</w:t>
      </w:r>
      <w:r w:rsidR="00FC4E49">
        <w:t>3</w:t>
      </w:r>
      <w:r w:rsidR="003A5C6E">
        <w:t>] was approved.</w:t>
      </w:r>
      <w:r w:rsidR="003D27D5">
        <w:t xml:space="preserve"> This document provides </w:t>
      </w:r>
      <w:r w:rsidR="003A5C6E">
        <w:t>further</w:t>
      </w:r>
      <w:r w:rsidR="003261F5">
        <w:t xml:space="preserve"> thoughts on </w:t>
      </w:r>
      <w:r w:rsidR="003A5C6E">
        <w:t>this topic</w:t>
      </w:r>
      <w:r w:rsidR="003D27D5">
        <w:t>.</w:t>
      </w:r>
    </w:p>
    <w:p w14:paraId="4C722188" w14:textId="77777777" w:rsidR="00A222AD" w:rsidRDefault="00062E8E" w:rsidP="00A222AD">
      <w:pPr>
        <w:pStyle w:val="1"/>
        <w:spacing w:after="240"/>
        <w:rPr>
          <w:rFonts w:eastAsia="宋体"/>
          <w:lang w:eastAsia="zh-CN"/>
        </w:rPr>
      </w:pPr>
      <w:r>
        <w:rPr>
          <w:rFonts w:eastAsia="宋体" w:hint="eastAsia"/>
          <w:lang w:eastAsia="zh-CN"/>
        </w:rPr>
        <w:t>Discussion</w:t>
      </w:r>
    </w:p>
    <w:p w14:paraId="6F737F63" w14:textId="2EECDC8F" w:rsidR="00154D3A" w:rsidRDefault="00154D3A" w:rsidP="00C87D91">
      <w:r>
        <w:t>During RAN4#10</w:t>
      </w:r>
      <w:r w:rsidR="00FC4E49">
        <w:t>5</w:t>
      </w:r>
      <w:r>
        <w:t xml:space="preserve">, the </w:t>
      </w:r>
      <w:r w:rsidR="0045550C">
        <w:t xml:space="preserve">bi-directional deployment scenario is confirmed as feasible for simultaneous multi-panel operation, </w:t>
      </w:r>
      <w:r w:rsidR="001A6B9B">
        <w:t xml:space="preserve">and the concerned two </w:t>
      </w:r>
      <w:proofErr w:type="spellStart"/>
      <w:r w:rsidR="001A6B9B" w:rsidRPr="001A6B9B">
        <w:t>AoA</w:t>
      </w:r>
      <w:proofErr w:type="spellEnd"/>
      <w:r w:rsidR="001A6B9B" w:rsidRPr="001A6B9B">
        <w:t xml:space="preserve"> directions should be selected from different coverage areas, i.e., Area-1 and Area-2 respectively</w:t>
      </w:r>
      <w:r w:rsidR="001A6B9B">
        <w:t>. T</w:t>
      </w:r>
      <w:r w:rsidR="0045550C">
        <w:t>he</w:t>
      </w:r>
      <w:r w:rsidR="001A6B9B">
        <w:t xml:space="preserve"> specific </w:t>
      </w:r>
      <w:r w:rsidR="0045550C">
        <w:t>RF requirement needs further discussion.</w:t>
      </w:r>
    </w:p>
    <w:p w14:paraId="202AEF0E" w14:textId="541A2B80" w:rsidR="00154D3A" w:rsidRDefault="00154D3A" w:rsidP="00C87D91">
      <w:r>
        <w:rPr>
          <w:noProof/>
          <w:lang w:val="en-US"/>
        </w:rPr>
        <mc:AlternateContent>
          <mc:Choice Requires="wps">
            <w:drawing>
              <wp:inline distT="0" distB="0" distL="0" distR="0" wp14:anchorId="0B03A060" wp14:editId="4DC40ADD">
                <wp:extent cx="6481267" cy="1660551"/>
                <wp:effectExtent l="0" t="0" r="15240" b="15875"/>
                <wp:docPr id="2" name="文本框 2"/>
                <wp:cNvGraphicFramePr/>
                <a:graphic xmlns:a="http://schemas.openxmlformats.org/drawingml/2006/main">
                  <a:graphicData uri="http://schemas.microsoft.com/office/word/2010/wordprocessingShape">
                    <wps:wsp>
                      <wps:cNvSpPr txBox="1"/>
                      <wps:spPr>
                        <a:xfrm>
                          <a:off x="0" y="0"/>
                          <a:ext cx="6481267" cy="166055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67E913A" w14:textId="77777777" w:rsidR="00EF12C7" w:rsidRPr="00EF12C7" w:rsidRDefault="00EF12C7" w:rsidP="00EF12C7">
                            <w:pPr>
                              <w:rPr>
                                <w:b/>
                                <w:sz w:val="15"/>
                                <w:lang w:eastAsia="en-GB"/>
                              </w:rPr>
                            </w:pPr>
                            <w:r w:rsidRPr="00EF12C7">
                              <w:rPr>
                                <w:b/>
                                <w:sz w:val="15"/>
                                <w:lang w:eastAsia="en-GB"/>
                              </w:rPr>
                              <w:t>Issue 1-1-1: feasibility of bi-directional deployment scenario for simultaneous multi-panel operation</w:t>
                            </w:r>
                          </w:p>
                          <w:p w14:paraId="60962540" w14:textId="77777777" w:rsidR="00EF12C7" w:rsidRPr="00EF12C7" w:rsidRDefault="00EF12C7" w:rsidP="00EF12C7">
                            <w:pPr>
                              <w:rPr>
                                <w:b/>
                                <w:sz w:val="15"/>
                              </w:rPr>
                            </w:pPr>
                            <w:r w:rsidRPr="00EF12C7">
                              <w:rPr>
                                <w:rFonts w:hint="eastAsia"/>
                                <w:b/>
                                <w:sz w:val="15"/>
                              </w:rPr>
                              <w:t xml:space="preserve">Agreement: </w:t>
                            </w:r>
                          </w:p>
                          <w:p w14:paraId="1467790B" w14:textId="7F92F02A" w:rsidR="00EF12C7" w:rsidRPr="00EF12C7" w:rsidRDefault="00EF12C7" w:rsidP="009105E2">
                            <w:pPr>
                              <w:pStyle w:val="aff6"/>
                              <w:widowControl/>
                              <w:numPr>
                                <w:ilvl w:val="0"/>
                                <w:numId w:val="12"/>
                              </w:numPr>
                              <w:overflowPunct w:val="0"/>
                              <w:autoSpaceDE w:val="0"/>
                              <w:autoSpaceDN w:val="0"/>
                              <w:adjustRightInd w:val="0"/>
                              <w:spacing w:after="180"/>
                              <w:ind w:firstLineChars="0"/>
                              <w:jc w:val="left"/>
                              <w:textAlignment w:val="baseline"/>
                              <w:rPr>
                                <w:b/>
                                <w:sz w:val="16"/>
                                <w:lang w:eastAsia="en-GB"/>
                              </w:rPr>
                            </w:pPr>
                            <w:r w:rsidRPr="00EF12C7">
                              <w:rPr>
                                <w:sz w:val="16"/>
                              </w:rPr>
                              <w:t>Bi-directional RRH deployment scenario is concluded feasible for simultaneous multi-panel operation.</w:t>
                            </w:r>
                          </w:p>
                          <w:p w14:paraId="609B58A9" w14:textId="77777777" w:rsidR="00EF12C7" w:rsidRPr="00EF12C7" w:rsidRDefault="00EF12C7" w:rsidP="00EF12C7">
                            <w:pPr>
                              <w:rPr>
                                <w:b/>
                                <w:sz w:val="15"/>
                                <w:lang w:eastAsia="en-GB"/>
                              </w:rPr>
                            </w:pPr>
                            <w:r w:rsidRPr="00EF12C7">
                              <w:rPr>
                                <w:b/>
                                <w:sz w:val="15"/>
                                <w:lang w:eastAsia="en-GB"/>
                              </w:rPr>
                              <w:t>Issue 1-1-2: RF requirements of bi-directional deployment scenario for simultaneous multi-panel operation</w:t>
                            </w:r>
                          </w:p>
                          <w:p w14:paraId="42A5380A" w14:textId="77777777" w:rsidR="00EF12C7" w:rsidRPr="00EF12C7" w:rsidRDefault="00EF12C7" w:rsidP="00EF12C7">
                            <w:pPr>
                              <w:rPr>
                                <w:b/>
                                <w:sz w:val="15"/>
                              </w:rPr>
                            </w:pPr>
                            <w:r w:rsidRPr="00EF12C7">
                              <w:rPr>
                                <w:b/>
                                <w:sz w:val="15"/>
                              </w:rPr>
                              <w:t>Agreement:</w:t>
                            </w:r>
                          </w:p>
                          <w:p w14:paraId="5763C002" w14:textId="77777777" w:rsidR="00EF12C7" w:rsidRPr="00EF12C7" w:rsidRDefault="00EF12C7" w:rsidP="00EF12C7">
                            <w:pPr>
                              <w:pStyle w:val="aff6"/>
                              <w:widowControl/>
                              <w:numPr>
                                <w:ilvl w:val="0"/>
                                <w:numId w:val="12"/>
                              </w:numPr>
                              <w:overflowPunct w:val="0"/>
                              <w:autoSpaceDE w:val="0"/>
                              <w:autoSpaceDN w:val="0"/>
                              <w:adjustRightInd w:val="0"/>
                              <w:spacing w:after="180"/>
                              <w:ind w:firstLineChars="0"/>
                              <w:jc w:val="left"/>
                              <w:textAlignment w:val="baseline"/>
                              <w:rPr>
                                <w:sz w:val="16"/>
                              </w:rPr>
                            </w:pPr>
                            <w:r w:rsidRPr="00EF12C7">
                              <w:rPr>
                                <w:sz w:val="16"/>
                              </w:rPr>
                              <w:t>Further study whether to specify RF requirement when two TRPs transmit to different coverage areas, i.e., Area-1 and Area-2.</w:t>
                            </w:r>
                          </w:p>
                          <w:p w14:paraId="28C9E78B" w14:textId="77777777" w:rsidR="00EF12C7" w:rsidRPr="00EF12C7" w:rsidRDefault="00EF12C7" w:rsidP="00EF12C7">
                            <w:pPr>
                              <w:pStyle w:val="aff6"/>
                              <w:widowControl/>
                              <w:numPr>
                                <w:ilvl w:val="0"/>
                                <w:numId w:val="12"/>
                              </w:numPr>
                              <w:overflowPunct w:val="0"/>
                              <w:autoSpaceDE w:val="0"/>
                              <w:autoSpaceDN w:val="0"/>
                              <w:adjustRightInd w:val="0"/>
                              <w:spacing w:after="180"/>
                              <w:ind w:firstLineChars="0"/>
                              <w:jc w:val="left"/>
                              <w:textAlignment w:val="baseline"/>
                              <w:rPr>
                                <w:sz w:val="16"/>
                              </w:rPr>
                            </w:pPr>
                            <w:r w:rsidRPr="00EF12C7">
                              <w:rPr>
                                <w:sz w:val="16"/>
                              </w:rPr>
                              <w:t xml:space="preserve">The concerned two </w:t>
                            </w:r>
                            <w:proofErr w:type="spellStart"/>
                            <w:r w:rsidRPr="00EF12C7">
                              <w:rPr>
                                <w:sz w:val="16"/>
                              </w:rPr>
                              <w:t>AoA</w:t>
                            </w:r>
                            <w:proofErr w:type="spellEnd"/>
                            <w:r w:rsidRPr="00EF12C7">
                              <w:rPr>
                                <w:sz w:val="16"/>
                              </w:rPr>
                              <w:t xml:space="preserve"> directions should be selected from different coverage areas, i.e., Area-1 and Area-2 respectively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B03A060" id="_x0000_t202" coordsize="21600,21600" o:spt="202" path="m,l,21600r21600,l21600,xe">
                <v:stroke joinstyle="miter"/>
                <v:path gradientshapeok="t" o:connecttype="rect"/>
              </v:shapetype>
              <v:shape id="文本框 2" o:spid="_x0000_s1026" type="#_x0000_t202" style="width:510.35pt;height:13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" fillcolor="white [3201]" strokeweight=".5pt">
                <v:textbox>
                  <w:txbxContent>
                    <w:p w14:paraId="267E913A" w14:textId="77777777" w:rsidR="00EF12C7" w:rsidRPr="00EF12C7" w:rsidRDefault="00EF12C7" w:rsidP="00EF12C7">
                      <w:pPr>
                        <w:rPr>
                          <w:b/>
                          <w:sz w:val="15"/>
                          <w:lang w:eastAsia="en-GB"/>
                        </w:rPr>
                      </w:pPr>
                      <w:r w:rsidRPr="00EF12C7">
                        <w:rPr>
                          <w:b/>
                          <w:sz w:val="15"/>
                          <w:lang w:eastAsia="en-GB"/>
                        </w:rPr>
                        <w:t>Issue 1-1-1: feasibility of bi-directional deployment scenario for simultaneous multi-panel operation</w:t>
                      </w:r>
                    </w:p>
                    <w:p w14:paraId="60962540" w14:textId="77777777" w:rsidR="00EF12C7" w:rsidRPr="00EF12C7" w:rsidRDefault="00EF12C7" w:rsidP="00EF12C7">
                      <w:pPr>
                        <w:rPr>
                          <w:b/>
                          <w:sz w:val="15"/>
                        </w:rPr>
                      </w:pPr>
                      <w:r w:rsidRPr="00EF12C7">
                        <w:rPr>
                          <w:rFonts w:hint="eastAsia"/>
                          <w:b/>
                          <w:sz w:val="15"/>
                        </w:rPr>
                        <w:t xml:space="preserve">Agreement: </w:t>
                      </w:r>
                    </w:p>
                    <w:p w14:paraId="1467790B" w14:textId="7F92F02A" w:rsidR="00EF12C7" w:rsidRPr="00EF12C7" w:rsidRDefault="00EF12C7" w:rsidP="009105E2">
                      <w:pPr>
                        <w:pStyle w:val="aff6"/>
                        <w:widowControl/>
                        <w:numPr>
                          <w:ilvl w:val="0"/>
                          <w:numId w:val="12"/>
                        </w:numPr>
                        <w:overflowPunct w:val="0"/>
                        <w:autoSpaceDE w:val="0"/>
                        <w:autoSpaceDN w:val="0"/>
                        <w:adjustRightInd w:val="0"/>
                        <w:spacing w:after="180"/>
                        <w:ind w:firstLineChars="0"/>
                        <w:jc w:val="left"/>
                        <w:textAlignment w:val="baseline"/>
                        <w:rPr>
                          <w:b/>
                          <w:sz w:val="16"/>
                          <w:lang w:eastAsia="en-GB"/>
                        </w:rPr>
                      </w:pPr>
                      <w:r w:rsidRPr="00EF12C7">
                        <w:rPr>
                          <w:sz w:val="16"/>
                        </w:rPr>
                        <w:t>Bi-directional RRH deployment scenario is concluded feasible for simultaneous multi-panel operation.</w:t>
                      </w:r>
                    </w:p>
                    <w:p w14:paraId="609B58A9" w14:textId="77777777" w:rsidR="00EF12C7" w:rsidRPr="00EF12C7" w:rsidRDefault="00EF12C7" w:rsidP="00EF12C7">
                      <w:pPr>
                        <w:rPr>
                          <w:b/>
                          <w:sz w:val="15"/>
                          <w:lang w:eastAsia="en-GB"/>
                        </w:rPr>
                      </w:pPr>
                      <w:r w:rsidRPr="00EF12C7">
                        <w:rPr>
                          <w:b/>
                          <w:sz w:val="15"/>
                          <w:lang w:eastAsia="en-GB"/>
                        </w:rPr>
                        <w:t>Issue 1-1-2: RF requirements of bi-directional deployment scenario for simultaneous multi-panel operation</w:t>
                      </w:r>
                    </w:p>
                    <w:p w14:paraId="42A5380A" w14:textId="77777777" w:rsidR="00EF12C7" w:rsidRPr="00EF12C7" w:rsidRDefault="00EF12C7" w:rsidP="00EF12C7">
                      <w:pPr>
                        <w:rPr>
                          <w:b/>
                          <w:sz w:val="15"/>
                        </w:rPr>
                      </w:pPr>
                      <w:r w:rsidRPr="00EF12C7">
                        <w:rPr>
                          <w:b/>
                          <w:sz w:val="15"/>
                        </w:rPr>
                        <w:t>Agreement:</w:t>
                      </w:r>
                    </w:p>
                    <w:p w14:paraId="5763C002" w14:textId="77777777" w:rsidR="00EF12C7" w:rsidRPr="00EF12C7" w:rsidRDefault="00EF12C7" w:rsidP="00EF12C7">
                      <w:pPr>
                        <w:pStyle w:val="aff6"/>
                        <w:widowControl/>
                        <w:numPr>
                          <w:ilvl w:val="0"/>
                          <w:numId w:val="12"/>
                        </w:numPr>
                        <w:overflowPunct w:val="0"/>
                        <w:autoSpaceDE w:val="0"/>
                        <w:autoSpaceDN w:val="0"/>
                        <w:adjustRightInd w:val="0"/>
                        <w:spacing w:after="180"/>
                        <w:ind w:firstLineChars="0"/>
                        <w:jc w:val="left"/>
                        <w:textAlignment w:val="baseline"/>
                        <w:rPr>
                          <w:sz w:val="16"/>
                        </w:rPr>
                      </w:pPr>
                      <w:r w:rsidRPr="00EF12C7">
                        <w:rPr>
                          <w:sz w:val="16"/>
                        </w:rPr>
                        <w:t>Further study whether to specify RF requirement when two TRPs transmit to different coverage areas, i.e., Area-1 and Area-2.</w:t>
                      </w:r>
                    </w:p>
                    <w:p w14:paraId="28C9E78B" w14:textId="77777777" w:rsidR="00EF12C7" w:rsidRPr="00EF12C7" w:rsidRDefault="00EF12C7" w:rsidP="00EF12C7">
                      <w:pPr>
                        <w:pStyle w:val="aff6"/>
                        <w:widowControl/>
                        <w:numPr>
                          <w:ilvl w:val="0"/>
                          <w:numId w:val="12"/>
                        </w:numPr>
                        <w:overflowPunct w:val="0"/>
                        <w:autoSpaceDE w:val="0"/>
                        <w:autoSpaceDN w:val="0"/>
                        <w:adjustRightInd w:val="0"/>
                        <w:spacing w:after="180"/>
                        <w:ind w:firstLineChars="0"/>
                        <w:jc w:val="left"/>
                        <w:textAlignment w:val="baseline"/>
                        <w:rPr>
                          <w:sz w:val="16"/>
                        </w:rPr>
                      </w:pPr>
                      <w:r w:rsidRPr="00EF12C7">
                        <w:rPr>
                          <w:sz w:val="16"/>
                        </w:rPr>
                        <w:t xml:space="preserve">The concerned two </w:t>
                      </w:r>
                      <w:proofErr w:type="spellStart"/>
                      <w:r w:rsidRPr="00EF12C7">
                        <w:rPr>
                          <w:sz w:val="16"/>
                        </w:rPr>
                        <w:t>AoA</w:t>
                      </w:r>
                      <w:proofErr w:type="spellEnd"/>
                      <w:r w:rsidRPr="00EF12C7">
                        <w:rPr>
                          <w:sz w:val="16"/>
                        </w:rPr>
                        <w:t xml:space="preserve"> directions should be selected from different coverage areas, i.e., Area-1 and Area-2 respectively</w:t>
                      </w:r>
                    </w:p>
                  </w:txbxContent>
                </v:textbox>
                <w10:anchorlock/>
              </v:shape>
            </w:pict>
          </mc:Fallback>
        </mc:AlternateContent>
      </w:r>
    </w:p>
    <w:p w14:paraId="5A83B92E" w14:textId="287681BA" w:rsidR="00F91AAF" w:rsidRDefault="0072738A" w:rsidP="0072738A">
      <w:r>
        <w:t xml:space="preserve">When the concerned two </w:t>
      </w:r>
      <w:proofErr w:type="spellStart"/>
      <w:r>
        <w:t>AoA</w:t>
      </w:r>
      <w:proofErr w:type="spellEnd"/>
      <w:r>
        <w:t xml:space="preserve"> directions come from different coverage areas, the signal from each </w:t>
      </w:r>
      <w:proofErr w:type="spellStart"/>
      <w:r>
        <w:t>AoA</w:t>
      </w:r>
      <w:proofErr w:type="spellEnd"/>
      <w:r>
        <w:t xml:space="preserve"> is ac</w:t>
      </w:r>
      <w:r w:rsidR="00F91AAF">
        <w:t>t</w:t>
      </w:r>
      <w:r>
        <w:t xml:space="preserve">ually received by only one panel. </w:t>
      </w:r>
      <w:r w:rsidR="006262CD">
        <w:t>There is no performance gain from RF point of view</w:t>
      </w:r>
      <w:r>
        <w:t xml:space="preserve">. </w:t>
      </w:r>
    </w:p>
    <w:p w14:paraId="0FFCAA6C" w14:textId="61239587" w:rsidR="0072738A" w:rsidRDefault="00F91AAF" w:rsidP="0072738A">
      <w:r>
        <w:t>Based on Rel-17 discussion, the bi-directional deployment channel profile could be shown below</w:t>
      </w:r>
      <w:r w:rsidR="0017263D">
        <w:t xml:space="preserve"> according to Figure B.3.4.2-1 of TS 38.101-4</w:t>
      </w:r>
      <w:r w:rsidR="000A26B5">
        <w:t xml:space="preserve">, and best performance could be got when </w:t>
      </w:r>
      <w:r>
        <w:t>UE</w:t>
      </w:r>
      <w:proofErr w:type="gramStart"/>
      <w:r>
        <w:t>’</w:t>
      </w:r>
      <w:proofErr w:type="gramEnd"/>
      <w:r>
        <w:t>s beam direction is 15</w:t>
      </w:r>
      <w:r>
        <w:rPr>
          <w:rFonts w:ascii="MS Mincho" w:eastAsia="MS Mincho" w:hAnsi="MS Mincho" w:cs="MS Mincho" w:hint="eastAsia"/>
        </w:rPr>
        <w:t>˚</w:t>
      </w:r>
      <w:r>
        <w:rPr>
          <w:rFonts w:hint="eastAsia"/>
        </w:rPr>
        <w:t xml:space="preserve"> </w:t>
      </w:r>
      <w:r>
        <w:t>from the t</w:t>
      </w:r>
      <w:r w:rsidR="006874A9">
        <w:t>rack</w:t>
      </w:r>
      <w:r w:rsidR="000A26B5">
        <w:t xml:space="preserve"> according to </w:t>
      </w:r>
      <w:r w:rsidR="00780241">
        <w:t xml:space="preserve">TR </w:t>
      </w:r>
      <w:r w:rsidR="000A26B5" w:rsidRPr="000A26B5">
        <w:t>38</w:t>
      </w:r>
      <w:r w:rsidR="000A26B5">
        <w:t>.</w:t>
      </w:r>
      <w:r w:rsidR="000A26B5" w:rsidRPr="000A26B5">
        <w:t>854</w:t>
      </w:r>
      <w:r w:rsidR="006874A9">
        <w:t>.</w:t>
      </w:r>
    </w:p>
    <w:p w14:paraId="185D36AF" w14:textId="4B07A067" w:rsidR="0017263D" w:rsidRDefault="0017263D" w:rsidP="009C5E6E">
      <w:pPr>
        <w:jc w:val="center"/>
      </w:pPr>
      <w:r>
        <w:rPr>
          <w:noProof/>
          <w:lang w:val="en-US"/>
        </w:rPr>
        <w:drawing>
          <wp:inline distT="0" distB="0" distL="0" distR="0" wp14:anchorId="7EA17E88" wp14:editId="3B958DD1">
            <wp:extent cx="3438144" cy="1544072"/>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0035" cy="1553903"/>
                    </a:xfrm>
                    <a:prstGeom prst="rect">
                      <a:avLst/>
                    </a:prstGeom>
                    <a:noFill/>
                    <a:ln>
                      <a:noFill/>
                    </a:ln>
                  </pic:spPr>
                </pic:pic>
              </a:graphicData>
            </a:graphic>
          </wp:inline>
        </w:drawing>
      </w:r>
    </w:p>
    <w:p w14:paraId="422B2335" w14:textId="09F60C26" w:rsidR="00EA61A8" w:rsidRDefault="00EA61A8" w:rsidP="009C5E6E">
      <w:pPr>
        <w:jc w:val="center"/>
      </w:pPr>
      <w:r w:rsidRPr="00B33E3A">
        <w:rPr>
          <w:rFonts w:hint="eastAsia"/>
          <w:b/>
        </w:rPr>
        <w:t>F</w:t>
      </w:r>
      <w:r w:rsidRPr="00B33E3A">
        <w:rPr>
          <w:b/>
        </w:rPr>
        <w:t>igure 1</w:t>
      </w:r>
      <w:r w:rsidR="00B33E3A">
        <w:tab/>
      </w:r>
      <w:r>
        <w:t>Rel-17 bi-directional deployment channel profile for FR2 HST</w:t>
      </w:r>
    </w:p>
    <w:p w14:paraId="7B15D1A9" w14:textId="7DD2E865" w:rsidR="009C5E6E" w:rsidRPr="00385056" w:rsidRDefault="009C5E6E" w:rsidP="0072738A">
      <w:pPr>
        <w:rPr>
          <w:rFonts w:eastAsia="MS Mincho"/>
          <w:lang w:eastAsia="ja-JP"/>
        </w:rPr>
      </w:pPr>
      <w:r>
        <w:rPr>
          <w:rFonts w:hint="eastAsia"/>
        </w:rPr>
        <w:t>W</w:t>
      </w:r>
      <w:r>
        <w:t xml:space="preserve">hen both panels </w:t>
      </w:r>
      <w:r w:rsidR="00EA61A8">
        <w:rPr>
          <w:rFonts w:hint="eastAsia"/>
        </w:rPr>
        <w:t>are</w:t>
      </w:r>
      <w:r w:rsidR="00EA61A8">
        <w:t xml:space="preserve"> activated</w:t>
      </w:r>
      <w:r>
        <w:t xml:space="preserve">, the </w:t>
      </w:r>
      <w:r w:rsidR="00780241">
        <w:t>deployment channel profile could be</w:t>
      </w:r>
      <w:r w:rsidR="00CD616B">
        <w:t xml:space="preserve"> updated as below figure.</w:t>
      </w:r>
      <w:r w:rsidR="00951442">
        <w:t xml:space="preserve"> </w:t>
      </w:r>
      <w:r w:rsidR="00780241">
        <w:t xml:space="preserve">The signal from a single RRH would be </w:t>
      </w:r>
      <w:r w:rsidR="00173E7C">
        <w:t xml:space="preserve">always </w:t>
      </w:r>
      <w:r w:rsidR="00780241">
        <w:t xml:space="preserve">received by the main lobe of one panel and the back lobe of </w:t>
      </w:r>
      <w:r w:rsidR="00385056">
        <w:t>another</w:t>
      </w:r>
      <w:r w:rsidR="00780241">
        <w:t xml:space="preserve"> panel. Assuming the antenna gain of the main lobe and back lobe is 10dB, the </w:t>
      </w:r>
      <w:r w:rsidR="00173E7C">
        <w:t xml:space="preserve">received signal level gain is maximum 0.4dB comparing with </w:t>
      </w:r>
      <w:r w:rsidR="00173E7C">
        <w:lastRenderedPageBreak/>
        <w:t xml:space="preserve">single panel reception, which is </w:t>
      </w:r>
      <w:proofErr w:type="spellStart"/>
      <w:r w:rsidR="00173E7C">
        <w:t>neglectable</w:t>
      </w:r>
      <w:proofErr w:type="spellEnd"/>
      <w:r w:rsidR="00173E7C">
        <w:t>.</w:t>
      </w:r>
      <w:r w:rsidR="00385056">
        <w:t xml:space="preserve"> Therefore from RF point of view, the multi-panel reception is not expected to introduce any performanc</w:t>
      </w:r>
      <w:r w:rsidR="00D22414">
        <w:t>e improvement, and there is no need to specify additional RF requirement.</w:t>
      </w:r>
    </w:p>
    <w:p w14:paraId="25793A45" w14:textId="41D9C7C2" w:rsidR="00CD616B" w:rsidRDefault="00CD616B" w:rsidP="00CD616B">
      <w:pPr>
        <w:jc w:val="center"/>
      </w:pPr>
      <w:r>
        <w:rPr>
          <w:noProof/>
          <w:lang w:val="en-US"/>
        </w:rPr>
        <w:drawing>
          <wp:inline distT="0" distB="0" distL="0" distR="0" wp14:anchorId="5AD12FD2" wp14:editId="13C17548">
            <wp:extent cx="3382752" cy="1324540"/>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10410" cy="1335370"/>
                    </a:xfrm>
                    <a:prstGeom prst="rect">
                      <a:avLst/>
                    </a:prstGeom>
                  </pic:spPr>
                </pic:pic>
              </a:graphicData>
            </a:graphic>
          </wp:inline>
        </w:drawing>
      </w:r>
    </w:p>
    <w:p w14:paraId="6E96022E" w14:textId="17ECA30C" w:rsidR="00EA61A8" w:rsidRPr="00EA61A8" w:rsidRDefault="00EA61A8" w:rsidP="00CD616B">
      <w:pPr>
        <w:jc w:val="center"/>
      </w:pPr>
      <w:r w:rsidRPr="00B33E3A">
        <w:rPr>
          <w:rFonts w:hint="eastAsia"/>
          <w:b/>
        </w:rPr>
        <w:t>F</w:t>
      </w:r>
      <w:r w:rsidRPr="00B33E3A">
        <w:rPr>
          <w:b/>
        </w:rPr>
        <w:t>igure 2</w:t>
      </w:r>
      <w:r w:rsidR="00B33E3A">
        <w:tab/>
      </w:r>
      <w:r>
        <w:t>Bi-directional deployment channel profile with 2 panels activated</w:t>
      </w:r>
    </w:p>
    <w:p w14:paraId="6C9CD4F4" w14:textId="3D3E3800" w:rsidR="00B33E3A" w:rsidRDefault="00385056" w:rsidP="00780241">
      <w:pPr>
        <w:rPr>
          <w:rFonts w:eastAsia="MS Mincho"/>
          <w:lang w:eastAsia="ja-JP"/>
        </w:rPr>
      </w:pPr>
      <w:r>
        <w:rPr>
          <w:rFonts w:eastAsia="MS Mincho" w:hint="eastAsia"/>
          <w:lang w:eastAsia="ja-JP"/>
        </w:rPr>
        <w:t>T</w:t>
      </w:r>
      <w:r>
        <w:rPr>
          <w:rFonts w:eastAsia="MS Mincho"/>
          <w:lang w:eastAsia="ja-JP"/>
        </w:rPr>
        <w:t>he throughput gain could be achieved when UE receives signal from 2 or more RRHs at the same time, but this is more like baseband gain, which is in the scope of demodulation testing. The demodulation test cases for FR1 SFN scenario have been specified in TS 38.101-4. Similar approach could be followed for FR2 multi-panel scenario.</w:t>
      </w:r>
    </w:p>
    <w:p w14:paraId="2B142260" w14:textId="7FBC1A57" w:rsidR="00385056" w:rsidRPr="00385056" w:rsidRDefault="00385056" w:rsidP="00780241">
      <w:pPr>
        <w:rPr>
          <w:rFonts w:eastAsiaTheme="minorEastAsia"/>
        </w:rPr>
      </w:pPr>
      <w:r w:rsidRPr="00D22414">
        <w:rPr>
          <w:rFonts w:eastAsiaTheme="minorEastAsia" w:hint="eastAsia"/>
          <w:b/>
        </w:rPr>
        <w:t>P</w:t>
      </w:r>
      <w:r w:rsidRPr="00D22414">
        <w:rPr>
          <w:rFonts w:eastAsiaTheme="minorEastAsia"/>
          <w:b/>
        </w:rPr>
        <w:t>roposal</w:t>
      </w:r>
      <w:r w:rsidR="00D22414">
        <w:rPr>
          <w:rFonts w:eastAsiaTheme="minorEastAsia"/>
          <w:b/>
        </w:rPr>
        <w:t xml:space="preserve"> 1</w:t>
      </w:r>
      <w:r>
        <w:rPr>
          <w:rFonts w:eastAsiaTheme="minorEastAsia"/>
        </w:rPr>
        <w:t xml:space="preserve">: </w:t>
      </w:r>
      <w:r w:rsidR="00D22414">
        <w:rPr>
          <w:rFonts w:eastAsiaTheme="minorEastAsia"/>
        </w:rPr>
        <w:t>No RF requirement is specified for multi-panel reception in Rel-18.</w:t>
      </w:r>
    </w:p>
    <w:p w14:paraId="605072F8" w14:textId="7D503E7F" w:rsidR="00385056" w:rsidRDefault="00D22414" w:rsidP="00385056">
      <w:pPr>
        <w:rPr>
          <w:rFonts w:eastAsia="MS Mincho"/>
          <w:lang w:eastAsia="ja-JP"/>
        </w:rPr>
      </w:pPr>
      <w:r>
        <w:rPr>
          <w:rFonts w:eastAsia="MS Mincho"/>
          <w:lang w:eastAsia="ja-JP"/>
        </w:rPr>
        <w:t>One more aspect we need to consider is the dependency between FR2 HST multi-panel reception and the WI of F</w:t>
      </w:r>
      <w:r w:rsidRPr="00385056">
        <w:rPr>
          <w:rFonts w:eastAsia="MS Mincho"/>
          <w:lang w:eastAsia="ja-JP"/>
        </w:rPr>
        <w:t>R2 multi-RX reception</w:t>
      </w:r>
      <w:r>
        <w:rPr>
          <w:rFonts w:eastAsia="MS Mincho"/>
          <w:lang w:eastAsia="ja-JP"/>
        </w:rPr>
        <w:t>. As a common understanding the framework introduced by FR2 multi-Rx reception is to be reused by FR2 HST, however the</w:t>
      </w:r>
      <w:r w:rsidR="00385056">
        <w:rPr>
          <w:rFonts w:eastAsia="MS Mincho"/>
          <w:lang w:eastAsia="ja-JP"/>
        </w:rPr>
        <w:t xml:space="preserve"> requirement and test method are still under discussion in F</w:t>
      </w:r>
      <w:r w:rsidR="00385056" w:rsidRPr="00385056">
        <w:rPr>
          <w:rFonts w:eastAsia="MS Mincho"/>
          <w:lang w:eastAsia="ja-JP"/>
        </w:rPr>
        <w:t>R2 multi-RX reception WI</w:t>
      </w:r>
      <w:r w:rsidR="00385056">
        <w:rPr>
          <w:rFonts w:eastAsia="MS Mincho"/>
          <w:lang w:eastAsia="ja-JP"/>
        </w:rPr>
        <w:t xml:space="preserve">. </w:t>
      </w:r>
      <w:r>
        <w:rPr>
          <w:rFonts w:eastAsia="MS Mincho"/>
          <w:lang w:eastAsia="ja-JP"/>
        </w:rPr>
        <w:t>Even if there is need for the RF requirement of HST multi-panel reception, it’s difficult to complete the necessary study in Rel-18 time frame c</w:t>
      </w:r>
      <w:r w:rsidR="00385056">
        <w:rPr>
          <w:rFonts w:eastAsia="MS Mincho"/>
          <w:lang w:eastAsia="ja-JP"/>
        </w:rPr>
        <w:t xml:space="preserve">onsidering the </w:t>
      </w:r>
      <w:r>
        <w:rPr>
          <w:rFonts w:eastAsia="MS Mincho"/>
          <w:lang w:eastAsia="ja-JP"/>
        </w:rPr>
        <w:t>limited time left. Maybe it could be extended to Rel-19 if companies identify the necessity of specifying RF requirements for FR2 HST after the framework introduced by FR2 multi-Rx reception is clear enough.</w:t>
      </w:r>
    </w:p>
    <w:p w14:paraId="4B4BD540" w14:textId="21F401B6" w:rsidR="002B6E65" w:rsidRDefault="00F56A53" w:rsidP="002B6E65">
      <w:r>
        <w:rPr>
          <w:rFonts w:eastAsiaTheme="minorEastAsia"/>
          <w:b/>
        </w:rPr>
        <w:t>Observation 1</w:t>
      </w:r>
      <w:r w:rsidR="00D22414">
        <w:rPr>
          <w:rFonts w:eastAsiaTheme="minorEastAsia"/>
        </w:rPr>
        <w:t xml:space="preserve">: </w:t>
      </w:r>
      <w:r>
        <w:rPr>
          <w:rFonts w:eastAsia="MS Mincho"/>
          <w:lang w:eastAsia="ja-JP"/>
        </w:rPr>
        <w:t>RF requirements for FR2 HST multi-panel reception could be further studied in Rel-19 if the necessity is identified.</w:t>
      </w:r>
    </w:p>
    <w:p w14:paraId="7F78C857" w14:textId="24A48AF4" w:rsidR="00780241" w:rsidRPr="00A41154" w:rsidRDefault="00A33E8E" w:rsidP="005900E6">
      <w:pPr>
        <w:pStyle w:val="1"/>
        <w:spacing w:after="240"/>
        <w:rPr>
          <w:rFonts w:eastAsiaTheme="minorEastAsia"/>
          <w:lang w:eastAsia="zh-CN"/>
        </w:rPr>
      </w:pPr>
      <w:r w:rsidRPr="00A41154">
        <w:rPr>
          <w:rFonts w:eastAsia="宋体" w:hint="eastAsia"/>
          <w:lang w:eastAsia="zh-CN"/>
        </w:rPr>
        <w:t>Conclusion</w:t>
      </w:r>
      <w:r w:rsidR="00780241" w:rsidRPr="00A41154">
        <w:rPr>
          <w:rFonts w:eastAsiaTheme="minorEastAsia" w:hint="eastAsia"/>
          <w:lang w:eastAsia="zh-CN"/>
        </w:rPr>
        <w:t>.</w:t>
      </w:r>
    </w:p>
    <w:p w14:paraId="75413B32" w14:textId="0DFFC6DD" w:rsidR="00382CE1" w:rsidRPr="00382CE1" w:rsidRDefault="00382CE1" w:rsidP="00A41154">
      <w:pPr>
        <w:rPr>
          <w:rFonts w:eastAsiaTheme="minorEastAsia"/>
        </w:rPr>
      </w:pPr>
      <w:r w:rsidRPr="00382CE1">
        <w:rPr>
          <w:rFonts w:eastAsiaTheme="minorEastAsia"/>
        </w:rPr>
        <w:t>This document discusses the requirement of multi-panel reception and provides following proposal and observation.</w:t>
      </w:r>
    </w:p>
    <w:p w14:paraId="587B456F" w14:textId="77777777" w:rsidR="00A41154" w:rsidRPr="00385056" w:rsidRDefault="00A41154" w:rsidP="00A41154">
      <w:pPr>
        <w:rPr>
          <w:rFonts w:eastAsiaTheme="minorEastAsia"/>
        </w:rPr>
      </w:pPr>
      <w:r w:rsidRPr="00D22414">
        <w:rPr>
          <w:rFonts w:eastAsiaTheme="minorEastAsia" w:hint="eastAsia"/>
          <w:b/>
        </w:rPr>
        <w:t>P</w:t>
      </w:r>
      <w:r w:rsidRPr="00D22414">
        <w:rPr>
          <w:rFonts w:eastAsiaTheme="minorEastAsia"/>
          <w:b/>
        </w:rPr>
        <w:t>roposal</w:t>
      </w:r>
      <w:r>
        <w:rPr>
          <w:rFonts w:eastAsiaTheme="minorEastAsia"/>
          <w:b/>
        </w:rPr>
        <w:t xml:space="preserve"> 1</w:t>
      </w:r>
      <w:r>
        <w:rPr>
          <w:rFonts w:eastAsiaTheme="minorEastAsia"/>
        </w:rPr>
        <w:t>: No RF requirement is specified for multi-panel reception in Rel-18.</w:t>
      </w:r>
    </w:p>
    <w:p w14:paraId="36B1A7B3" w14:textId="0479F809" w:rsidR="00A41154" w:rsidRPr="00A41154" w:rsidRDefault="00A41154" w:rsidP="00A41154">
      <w:r>
        <w:rPr>
          <w:rFonts w:eastAsiaTheme="minorEastAsia"/>
          <w:b/>
        </w:rPr>
        <w:t>Observation 1</w:t>
      </w:r>
      <w:r>
        <w:rPr>
          <w:rFonts w:eastAsiaTheme="minorEastAsia"/>
        </w:rPr>
        <w:t xml:space="preserve">: </w:t>
      </w:r>
      <w:r>
        <w:rPr>
          <w:rFonts w:eastAsia="MS Mincho"/>
          <w:lang w:eastAsia="ja-JP"/>
        </w:rPr>
        <w:t>RF requirements for FR2 HST multi-panel reception could be further studied in Rel-19 if the necessity is identified.</w:t>
      </w:r>
    </w:p>
    <w:p w14:paraId="0AC41F61" w14:textId="77777777" w:rsidR="00B22DA6" w:rsidRDefault="00B22DA6" w:rsidP="00B22DA6">
      <w:pPr>
        <w:pStyle w:val="1"/>
        <w:numPr>
          <w:ilvl w:val="0"/>
          <w:numId w:val="0"/>
        </w:numPr>
        <w:rPr>
          <w:rFonts w:eastAsia="宋体"/>
          <w:lang w:eastAsia="zh-CN"/>
        </w:rPr>
      </w:pPr>
      <w:r>
        <w:t>References</w:t>
      </w:r>
    </w:p>
    <w:p w14:paraId="20F495BF" w14:textId="795B800F" w:rsidR="00AB1467" w:rsidRDefault="00AB1467" w:rsidP="006E03F5">
      <w:pPr>
        <w:numPr>
          <w:ilvl w:val="0"/>
          <w:numId w:val="10"/>
        </w:numPr>
        <w:tabs>
          <w:tab w:val="clear" w:pos="720"/>
          <w:tab w:val="num" w:pos="426"/>
        </w:tabs>
        <w:overflowPunct/>
        <w:autoSpaceDE/>
        <w:autoSpaceDN/>
        <w:adjustRightInd/>
        <w:ind w:left="426" w:hanging="426"/>
        <w:textAlignment w:val="auto"/>
        <w:rPr>
          <w:lang w:val="it-IT"/>
        </w:rPr>
      </w:pPr>
      <w:r w:rsidRPr="00C949E8">
        <w:rPr>
          <w:rFonts w:hint="eastAsia"/>
          <w:lang w:val="it-IT"/>
        </w:rPr>
        <w:t>R</w:t>
      </w:r>
      <w:r w:rsidR="00636A9C">
        <w:rPr>
          <w:lang w:val="it-IT"/>
        </w:rPr>
        <w:t>P-220</w:t>
      </w:r>
      <w:r w:rsidR="00E948D9">
        <w:rPr>
          <w:lang w:val="it-IT"/>
        </w:rPr>
        <w:t>985</w:t>
      </w:r>
      <w:r w:rsidRPr="00C949E8">
        <w:rPr>
          <w:lang w:val="it-IT"/>
        </w:rPr>
        <w:t>, “</w:t>
      </w:r>
      <w:r w:rsidR="009D5735" w:rsidRPr="009D5735">
        <w:rPr>
          <w:lang w:val="it-IT"/>
        </w:rPr>
        <w:t>New WID on enhanced NR support for high speed train scenario in frequency range 2 (FR2)</w:t>
      </w:r>
      <w:r w:rsidRPr="00C949E8">
        <w:rPr>
          <w:lang w:val="it-IT"/>
        </w:rPr>
        <w:t xml:space="preserve">”, </w:t>
      </w:r>
      <w:r w:rsidR="009D5735">
        <w:rPr>
          <w:lang w:val="it-IT"/>
        </w:rPr>
        <w:t>Samsung</w:t>
      </w:r>
      <w:r w:rsidR="004D1A04">
        <w:rPr>
          <w:lang w:val="it-IT"/>
        </w:rPr>
        <w:t>, RAN</w:t>
      </w:r>
      <w:r w:rsidRPr="00C949E8">
        <w:rPr>
          <w:lang w:val="it-IT"/>
        </w:rPr>
        <w:t xml:space="preserve"> #</w:t>
      </w:r>
      <w:r w:rsidR="004D1A04">
        <w:rPr>
          <w:lang w:val="it-IT"/>
        </w:rPr>
        <w:t>9</w:t>
      </w:r>
      <w:r w:rsidR="00636A9C">
        <w:rPr>
          <w:lang w:val="it-IT"/>
        </w:rPr>
        <w:t>5</w:t>
      </w:r>
      <w:r w:rsidRPr="00C949E8">
        <w:rPr>
          <w:lang w:val="it-IT"/>
        </w:rPr>
        <w:t xml:space="preserve">-e, </w:t>
      </w:r>
      <w:r w:rsidR="00636A9C">
        <w:rPr>
          <w:lang w:val="it-IT"/>
        </w:rPr>
        <w:t>March 2022</w:t>
      </w:r>
      <w:r w:rsidRPr="00C949E8">
        <w:rPr>
          <w:lang w:val="it-IT"/>
        </w:rPr>
        <w:t>.</w:t>
      </w:r>
    </w:p>
    <w:p w14:paraId="05BE8E95" w14:textId="4D9E6BBB" w:rsidR="00AC22A3" w:rsidRDefault="00AC22A3" w:rsidP="006E03F5">
      <w:pPr>
        <w:numPr>
          <w:ilvl w:val="0"/>
          <w:numId w:val="10"/>
        </w:numPr>
        <w:tabs>
          <w:tab w:val="clear" w:pos="720"/>
          <w:tab w:val="num" w:pos="426"/>
        </w:tabs>
        <w:overflowPunct/>
        <w:autoSpaceDE/>
        <w:autoSpaceDN/>
        <w:adjustRightInd/>
        <w:ind w:left="426" w:hanging="426"/>
        <w:textAlignment w:val="auto"/>
        <w:rPr>
          <w:lang w:val="it-IT"/>
        </w:rPr>
      </w:pPr>
      <w:r>
        <w:rPr>
          <w:lang w:val="it-IT"/>
        </w:rPr>
        <w:t>R4-2217735, “</w:t>
      </w:r>
      <w:r w:rsidRPr="00546753">
        <w:rPr>
          <w:lang w:val="it-IT"/>
        </w:rPr>
        <w:t>WF on NR FR2 HST UE RF”, Samsung, RAN4#104bis-e, October 2022</w:t>
      </w:r>
      <w:r>
        <w:rPr>
          <w:lang w:val="it-IT"/>
        </w:rPr>
        <w:t xml:space="preserve"> </w:t>
      </w:r>
    </w:p>
    <w:p w14:paraId="6AF2A630" w14:textId="22BFA734" w:rsidR="002C02C4" w:rsidRPr="002C02C4" w:rsidRDefault="002C02C4" w:rsidP="002C02C4">
      <w:pPr>
        <w:numPr>
          <w:ilvl w:val="0"/>
          <w:numId w:val="10"/>
        </w:numPr>
        <w:tabs>
          <w:tab w:val="clear" w:pos="720"/>
          <w:tab w:val="num" w:pos="426"/>
        </w:tabs>
        <w:overflowPunct/>
        <w:autoSpaceDE/>
        <w:autoSpaceDN/>
        <w:adjustRightInd/>
        <w:ind w:left="426" w:hanging="426"/>
        <w:textAlignment w:val="auto"/>
        <w:rPr>
          <w:lang w:val="it-IT"/>
        </w:rPr>
      </w:pPr>
      <w:r w:rsidRPr="002C02C4">
        <w:rPr>
          <w:lang w:val="it-IT"/>
        </w:rPr>
        <w:t>R4-2220536</w:t>
      </w:r>
      <w:r w:rsidRPr="002C02C4">
        <w:rPr>
          <w:lang w:val="it-IT"/>
        </w:rPr>
        <w:tab/>
        <w:t>WF on FR2 HST UE RF requirement</w:t>
      </w:r>
      <w:r>
        <w:rPr>
          <w:lang w:val="it-IT"/>
        </w:rPr>
        <w:t>, Samsung, RAN4</w:t>
      </w:r>
      <w:r w:rsidRPr="00546753">
        <w:rPr>
          <w:lang w:val="it-IT"/>
        </w:rPr>
        <w:t>#</w:t>
      </w:r>
      <w:r>
        <w:rPr>
          <w:lang w:val="it-IT"/>
        </w:rPr>
        <w:t>105</w:t>
      </w:r>
      <w:r w:rsidRPr="00546753">
        <w:rPr>
          <w:lang w:val="it-IT"/>
        </w:rPr>
        <w:t xml:space="preserve">, </w:t>
      </w:r>
      <w:r>
        <w:rPr>
          <w:lang w:val="it-IT"/>
        </w:rPr>
        <w:t>November</w:t>
      </w:r>
      <w:r w:rsidRPr="002C02C4">
        <w:rPr>
          <w:lang w:val="it-IT"/>
        </w:rPr>
        <w:t xml:space="preserve"> 2022</w:t>
      </w:r>
    </w:p>
    <w:sectPr w:rsidR="002C02C4" w:rsidRPr="002C02C4"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39EEE" w14:textId="77777777" w:rsidR="003B5161" w:rsidRDefault="003B5161" w:rsidP="0052762B">
      <w:r>
        <w:separator/>
      </w:r>
    </w:p>
  </w:endnote>
  <w:endnote w:type="continuationSeparator" w:id="0">
    <w:p w14:paraId="586BBCFF" w14:textId="77777777" w:rsidR="003B5161" w:rsidRDefault="003B516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3D207"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4208A" w14:textId="77777777" w:rsidR="003B5161" w:rsidRDefault="003B5161" w:rsidP="0052762B">
      <w:r>
        <w:separator/>
      </w:r>
    </w:p>
  </w:footnote>
  <w:footnote w:type="continuationSeparator" w:id="0">
    <w:p w14:paraId="6AEEE994" w14:textId="77777777" w:rsidR="003B5161" w:rsidRDefault="003B516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00007DE"/>
    <w:multiLevelType w:val="hybridMultilevel"/>
    <w:tmpl w:val="FB966084"/>
    <w:lvl w:ilvl="0" w:tplc="04090003">
      <w:start w:val="1"/>
      <w:numFmt w:val="bullet"/>
      <w:lvlText w:val=""/>
      <w:lvlJc w:val="left"/>
      <w:pPr>
        <w:ind w:left="420" w:hanging="420"/>
      </w:pPr>
      <w:rPr>
        <w:rFonts w:ascii="Wingdings" w:hAnsi="Wingdings" w:hint="default"/>
      </w:rPr>
    </w:lvl>
    <w:lvl w:ilvl="1" w:tplc="1DF4928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CC554EF"/>
    <w:multiLevelType w:val="hybridMultilevel"/>
    <w:tmpl w:val="2A3465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5"/>
  </w:num>
  <w:num w:numId="4">
    <w:abstractNumId w:val="9"/>
  </w:num>
  <w:num w:numId="5">
    <w:abstractNumId w:val="8"/>
  </w:num>
  <w:num w:numId="6">
    <w:abstractNumId w:val="2"/>
  </w:num>
  <w:num w:numId="7">
    <w:abstractNumId w:val="6"/>
  </w:num>
  <w:num w:numId="8">
    <w:abstractNumId w:val="12"/>
  </w:num>
  <w:num w:numId="9">
    <w:abstractNumId w:val="1"/>
  </w:num>
  <w:num w:numId="10">
    <w:abstractNumId w:val="10"/>
  </w:num>
  <w:num w:numId="11">
    <w:abstractNumId w:val="7"/>
  </w:num>
  <w:num w:numId="12">
    <w:abstractNumId w:val="4"/>
  </w:num>
  <w:num w:numId="13">
    <w:abstractNumId w:val="0"/>
  </w:num>
  <w:num w:numId="14">
    <w:abstractNumId w:val="0"/>
  </w:num>
  <w:num w:numId="15">
    <w:abstractNumId w:val="0"/>
  </w:num>
  <w:num w:numId="1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6D6"/>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3FE6"/>
    <w:rsid w:val="00085AC1"/>
    <w:rsid w:val="00085B28"/>
    <w:rsid w:val="00085C18"/>
    <w:rsid w:val="000860C0"/>
    <w:rsid w:val="0008727B"/>
    <w:rsid w:val="0008742B"/>
    <w:rsid w:val="00087D25"/>
    <w:rsid w:val="0009044A"/>
    <w:rsid w:val="00090604"/>
    <w:rsid w:val="000906DD"/>
    <w:rsid w:val="00090AA7"/>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26B5"/>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75"/>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1E5F"/>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4D3A"/>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3D"/>
    <w:rsid w:val="00172658"/>
    <w:rsid w:val="00173B5D"/>
    <w:rsid w:val="00173E7C"/>
    <w:rsid w:val="00174495"/>
    <w:rsid w:val="00174C11"/>
    <w:rsid w:val="00175090"/>
    <w:rsid w:val="00176922"/>
    <w:rsid w:val="00176AED"/>
    <w:rsid w:val="001779C0"/>
    <w:rsid w:val="00177C30"/>
    <w:rsid w:val="001801CE"/>
    <w:rsid w:val="001804BE"/>
    <w:rsid w:val="00181AD5"/>
    <w:rsid w:val="001822D6"/>
    <w:rsid w:val="001824D1"/>
    <w:rsid w:val="00182D6C"/>
    <w:rsid w:val="00182DE9"/>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97987"/>
    <w:rsid w:val="001A070B"/>
    <w:rsid w:val="001A08FF"/>
    <w:rsid w:val="001A094C"/>
    <w:rsid w:val="001A183C"/>
    <w:rsid w:val="001A2071"/>
    <w:rsid w:val="001A2C81"/>
    <w:rsid w:val="001A2EA7"/>
    <w:rsid w:val="001A45F5"/>
    <w:rsid w:val="001A45FD"/>
    <w:rsid w:val="001A4830"/>
    <w:rsid w:val="001A52F1"/>
    <w:rsid w:val="001A54D6"/>
    <w:rsid w:val="001A5951"/>
    <w:rsid w:val="001A5C57"/>
    <w:rsid w:val="001A5FAC"/>
    <w:rsid w:val="001A652B"/>
    <w:rsid w:val="001A6B9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5E9"/>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0E5A"/>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890"/>
    <w:rsid w:val="001F5C92"/>
    <w:rsid w:val="001F5D72"/>
    <w:rsid w:val="001F626C"/>
    <w:rsid w:val="001F65E5"/>
    <w:rsid w:val="001F6BA0"/>
    <w:rsid w:val="001F6F34"/>
    <w:rsid w:val="001F71E4"/>
    <w:rsid w:val="001F79FA"/>
    <w:rsid w:val="001F7C4D"/>
    <w:rsid w:val="002002DB"/>
    <w:rsid w:val="002004C4"/>
    <w:rsid w:val="002004D3"/>
    <w:rsid w:val="00200577"/>
    <w:rsid w:val="002006E3"/>
    <w:rsid w:val="002009F4"/>
    <w:rsid w:val="00201225"/>
    <w:rsid w:val="00201816"/>
    <w:rsid w:val="00201B21"/>
    <w:rsid w:val="00201FCC"/>
    <w:rsid w:val="002024BA"/>
    <w:rsid w:val="00202596"/>
    <w:rsid w:val="00202E61"/>
    <w:rsid w:val="002031C9"/>
    <w:rsid w:val="00203326"/>
    <w:rsid w:val="00203A2E"/>
    <w:rsid w:val="00203FE8"/>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3F6"/>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4E24"/>
    <w:rsid w:val="00285573"/>
    <w:rsid w:val="00286207"/>
    <w:rsid w:val="00286371"/>
    <w:rsid w:val="002863D5"/>
    <w:rsid w:val="00286658"/>
    <w:rsid w:val="0028694F"/>
    <w:rsid w:val="00286ED4"/>
    <w:rsid w:val="00286F8B"/>
    <w:rsid w:val="0029089D"/>
    <w:rsid w:val="002913B8"/>
    <w:rsid w:val="002913F5"/>
    <w:rsid w:val="002914AB"/>
    <w:rsid w:val="002915B7"/>
    <w:rsid w:val="002917B5"/>
    <w:rsid w:val="00291E51"/>
    <w:rsid w:val="0029206A"/>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B18"/>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E49"/>
    <w:rsid w:val="002B6E65"/>
    <w:rsid w:val="002B6FAF"/>
    <w:rsid w:val="002B768E"/>
    <w:rsid w:val="002B7B57"/>
    <w:rsid w:val="002C01E3"/>
    <w:rsid w:val="002C02C4"/>
    <w:rsid w:val="002C0617"/>
    <w:rsid w:val="002C061F"/>
    <w:rsid w:val="002C0FBE"/>
    <w:rsid w:val="002C1E91"/>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5FFF"/>
    <w:rsid w:val="002D65C7"/>
    <w:rsid w:val="002D6BDE"/>
    <w:rsid w:val="002D748F"/>
    <w:rsid w:val="002D7685"/>
    <w:rsid w:val="002D77DD"/>
    <w:rsid w:val="002D7EE5"/>
    <w:rsid w:val="002E0753"/>
    <w:rsid w:val="002E092D"/>
    <w:rsid w:val="002E103A"/>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8B4"/>
    <w:rsid w:val="00314DE5"/>
    <w:rsid w:val="00315219"/>
    <w:rsid w:val="00315554"/>
    <w:rsid w:val="003157EA"/>
    <w:rsid w:val="00315821"/>
    <w:rsid w:val="003164E5"/>
    <w:rsid w:val="00316E2C"/>
    <w:rsid w:val="003170E8"/>
    <w:rsid w:val="003175C8"/>
    <w:rsid w:val="003176E4"/>
    <w:rsid w:val="00317D5B"/>
    <w:rsid w:val="0032059F"/>
    <w:rsid w:val="003206B7"/>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1F5"/>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979"/>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5B48"/>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7F"/>
    <w:rsid w:val="003765D2"/>
    <w:rsid w:val="00376966"/>
    <w:rsid w:val="00376975"/>
    <w:rsid w:val="00376B30"/>
    <w:rsid w:val="00376ED2"/>
    <w:rsid w:val="003778C9"/>
    <w:rsid w:val="0038060E"/>
    <w:rsid w:val="003806B5"/>
    <w:rsid w:val="00381934"/>
    <w:rsid w:val="00381A7A"/>
    <w:rsid w:val="00382108"/>
    <w:rsid w:val="00382335"/>
    <w:rsid w:val="00382CE1"/>
    <w:rsid w:val="00382D5F"/>
    <w:rsid w:val="00383502"/>
    <w:rsid w:val="003839D2"/>
    <w:rsid w:val="00384028"/>
    <w:rsid w:val="00385056"/>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84B"/>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5C6E"/>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61"/>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AFA"/>
    <w:rsid w:val="00412A80"/>
    <w:rsid w:val="00412C67"/>
    <w:rsid w:val="00412F25"/>
    <w:rsid w:val="004138D2"/>
    <w:rsid w:val="00413CB5"/>
    <w:rsid w:val="00414585"/>
    <w:rsid w:val="00414B81"/>
    <w:rsid w:val="00414DE3"/>
    <w:rsid w:val="00415298"/>
    <w:rsid w:val="004156EA"/>
    <w:rsid w:val="00415D8B"/>
    <w:rsid w:val="004163E0"/>
    <w:rsid w:val="00417836"/>
    <w:rsid w:val="004201F9"/>
    <w:rsid w:val="004209E7"/>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8A1"/>
    <w:rsid w:val="00440AA2"/>
    <w:rsid w:val="00440C47"/>
    <w:rsid w:val="00440D69"/>
    <w:rsid w:val="00440EDD"/>
    <w:rsid w:val="00441676"/>
    <w:rsid w:val="00442872"/>
    <w:rsid w:val="004428C3"/>
    <w:rsid w:val="00442DA2"/>
    <w:rsid w:val="00442DCB"/>
    <w:rsid w:val="00442FA8"/>
    <w:rsid w:val="004431B5"/>
    <w:rsid w:val="00443DD1"/>
    <w:rsid w:val="004442A4"/>
    <w:rsid w:val="00444A16"/>
    <w:rsid w:val="00444AF9"/>
    <w:rsid w:val="00444DA8"/>
    <w:rsid w:val="004453CF"/>
    <w:rsid w:val="00445828"/>
    <w:rsid w:val="00445A5B"/>
    <w:rsid w:val="00445B93"/>
    <w:rsid w:val="00445CEA"/>
    <w:rsid w:val="00445FB2"/>
    <w:rsid w:val="00446B32"/>
    <w:rsid w:val="00447105"/>
    <w:rsid w:val="0045053D"/>
    <w:rsid w:val="004506F5"/>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50C"/>
    <w:rsid w:val="004558AE"/>
    <w:rsid w:val="00455D28"/>
    <w:rsid w:val="00456877"/>
    <w:rsid w:val="0045731E"/>
    <w:rsid w:val="00457567"/>
    <w:rsid w:val="004577EF"/>
    <w:rsid w:val="00457955"/>
    <w:rsid w:val="00457FF1"/>
    <w:rsid w:val="00460553"/>
    <w:rsid w:val="0046082E"/>
    <w:rsid w:val="00461194"/>
    <w:rsid w:val="004611BF"/>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0922"/>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532"/>
    <w:rsid w:val="004E0D66"/>
    <w:rsid w:val="004E23A7"/>
    <w:rsid w:val="004E2554"/>
    <w:rsid w:val="004E46A3"/>
    <w:rsid w:val="004E5418"/>
    <w:rsid w:val="004E61B6"/>
    <w:rsid w:val="004E6B02"/>
    <w:rsid w:val="004E76F5"/>
    <w:rsid w:val="004F04BB"/>
    <w:rsid w:val="004F141E"/>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07279"/>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276EF"/>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BAF"/>
    <w:rsid w:val="00545F72"/>
    <w:rsid w:val="00546753"/>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E3"/>
    <w:rsid w:val="00556E2F"/>
    <w:rsid w:val="00556EF2"/>
    <w:rsid w:val="005571DB"/>
    <w:rsid w:val="00557BB4"/>
    <w:rsid w:val="00560B9E"/>
    <w:rsid w:val="00560C6D"/>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836"/>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2DC5"/>
    <w:rsid w:val="005D2FD4"/>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45D"/>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5CB"/>
    <w:rsid w:val="00624DAC"/>
    <w:rsid w:val="00625F3F"/>
    <w:rsid w:val="006262CD"/>
    <w:rsid w:val="00626C0D"/>
    <w:rsid w:val="00627034"/>
    <w:rsid w:val="00627285"/>
    <w:rsid w:val="00627325"/>
    <w:rsid w:val="006274B4"/>
    <w:rsid w:val="0062751C"/>
    <w:rsid w:val="006276A9"/>
    <w:rsid w:val="006278D8"/>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054"/>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74A9"/>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3EA"/>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4A15"/>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3F5"/>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4E"/>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14"/>
    <w:rsid w:val="0071404D"/>
    <w:rsid w:val="007140E1"/>
    <w:rsid w:val="0071585A"/>
    <w:rsid w:val="00715F29"/>
    <w:rsid w:val="00716590"/>
    <w:rsid w:val="00716909"/>
    <w:rsid w:val="00716B79"/>
    <w:rsid w:val="0072033D"/>
    <w:rsid w:val="00720821"/>
    <w:rsid w:val="00720F95"/>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6ED4"/>
    <w:rsid w:val="0072738A"/>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BE7"/>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241"/>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86"/>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C73"/>
    <w:rsid w:val="007E2FD9"/>
    <w:rsid w:val="007E34E3"/>
    <w:rsid w:val="007E3DB5"/>
    <w:rsid w:val="007E3ED4"/>
    <w:rsid w:val="007E4FEC"/>
    <w:rsid w:val="007E52F4"/>
    <w:rsid w:val="007E5F5F"/>
    <w:rsid w:val="007E639E"/>
    <w:rsid w:val="007E66C3"/>
    <w:rsid w:val="007E6951"/>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677"/>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37ED"/>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D2"/>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FDA"/>
    <w:rsid w:val="008D6959"/>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0ACE"/>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39C"/>
    <w:rsid w:val="00944791"/>
    <w:rsid w:val="00944AF1"/>
    <w:rsid w:val="00945BE5"/>
    <w:rsid w:val="0094621E"/>
    <w:rsid w:val="00946AEA"/>
    <w:rsid w:val="00946C26"/>
    <w:rsid w:val="009470FF"/>
    <w:rsid w:val="00947F06"/>
    <w:rsid w:val="00950452"/>
    <w:rsid w:val="00950B7A"/>
    <w:rsid w:val="00950D30"/>
    <w:rsid w:val="00951442"/>
    <w:rsid w:val="00951DE2"/>
    <w:rsid w:val="0095234C"/>
    <w:rsid w:val="0095253C"/>
    <w:rsid w:val="00953878"/>
    <w:rsid w:val="00953A7B"/>
    <w:rsid w:val="00953B12"/>
    <w:rsid w:val="00953E2B"/>
    <w:rsid w:val="00954B3D"/>
    <w:rsid w:val="00955307"/>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18F4"/>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5E6E"/>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2A7E"/>
    <w:rsid w:val="009D35BD"/>
    <w:rsid w:val="009D35EC"/>
    <w:rsid w:val="009D3A23"/>
    <w:rsid w:val="009D419F"/>
    <w:rsid w:val="009D4F0C"/>
    <w:rsid w:val="009D530B"/>
    <w:rsid w:val="009D54A1"/>
    <w:rsid w:val="009D5735"/>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6E3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C66"/>
    <w:rsid w:val="00A33D26"/>
    <w:rsid w:val="00A33E8E"/>
    <w:rsid w:val="00A34233"/>
    <w:rsid w:val="00A34741"/>
    <w:rsid w:val="00A34BB4"/>
    <w:rsid w:val="00A34BE2"/>
    <w:rsid w:val="00A357B2"/>
    <w:rsid w:val="00A376B5"/>
    <w:rsid w:val="00A4000C"/>
    <w:rsid w:val="00A40971"/>
    <w:rsid w:val="00A40DF6"/>
    <w:rsid w:val="00A41154"/>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5E8"/>
    <w:rsid w:val="00AC17CB"/>
    <w:rsid w:val="00AC1EE2"/>
    <w:rsid w:val="00AC22A3"/>
    <w:rsid w:val="00AC244D"/>
    <w:rsid w:val="00AC33AE"/>
    <w:rsid w:val="00AC33B7"/>
    <w:rsid w:val="00AC36CD"/>
    <w:rsid w:val="00AC3922"/>
    <w:rsid w:val="00AC3FD5"/>
    <w:rsid w:val="00AC4048"/>
    <w:rsid w:val="00AC4DAE"/>
    <w:rsid w:val="00AC53D5"/>
    <w:rsid w:val="00AC588E"/>
    <w:rsid w:val="00AC6016"/>
    <w:rsid w:val="00AC68E6"/>
    <w:rsid w:val="00AC6962"/>
    <w:rsid w:val="00AC6F3C"/>
    <w:rsid w:val="00AC7018"/>
    <w:rsid w:val="00AC72B2"/>
    <w:rsid w:val="00AC7788"/>
    <w:rsid w:val="00AC78B2"/>
    <w:rsid w:val="00AC7E76"/>
    <w:rsid w:val="00AD0141"/>
    <w:rsid w:val="00AD01A3"/>
    <w:rsid w:val="00AD098E"/>
    <w:rsid w:val="00AD19D1"/>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2A4"/>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B11"/>
    <w:rsid w:val="00AF5DAA"/>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3E3A"/>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2CC1"/>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69D"/>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38F"/>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91"/>
    <w:rsid w:val="00C87DFD"/>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16B"/>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F40"/>
    <w:rsid w:val="00D2166B"/>
    <w:rsid w:val="00D22231"/>
    <w:rsid w:val="00D22266"/>
    <w:rsid w:val="00D22414"/>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1DA"/>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2DA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5852"/>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019"/>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656"/>
    <w:rsid w:val="00E360E7"/>
    <w:rsid w:val="00E36478"/>
    <w:rsid w:val="00E36908"/>
    <w:rsid w:val="00E37C84"/>
    <w:rsid w:val="00E402A1"/>
    <w:rsid w:val="00E4096E"/>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57FF8"/>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8D9"/>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530"/>
    <w:rsid w:val="00EA5748"/>
    <w:rsid w:val="00EA5CF6"/>
    <w:rsid w:val="00EA61A8"/>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2C7"/>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0B85"/>
    <w:rsid w:val="00F51276"/>
    <w:rsid w:val="00F51CD4"/>
    <w:rsid w:val="00F51F24"/>
    <w:rsid w:val="00F52E8C"/>
    <w:rsid w:val="00F5334F"/>
    <w:rsid w:val="00F535A2"/>
    <w:rsid w:val="00F53BC0"/>
    <w:rsid w:val="00F53F1E"/>
    <w:rsid w:val="00F55417"/>
    <w:rsid w:val="00F5606F"/>
    <w:rsid w:val="00F56A53"/>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407"/>
    <w:rsid w:val="00F91A6A"/>
    <w:rsid w:val="00F91AAF"/>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5B4"/>
    <w:rsid w:val="00F97837"/>
    <w:rsid w:val="00F97D87"/>
    <w:rsid w:val="00F97FB9"/>
    <w:rsid w:val="00FA0265"/>
    <w:rsid w:val="00FA1BAC"/>
    <w:rsid w:val="00FA3995"/>
    <w:rsid w:val="00FA3A50"/>
    <w:rsid w:val="00FA3B37"/>
    <w:rsid w:val="00FA3BAD"/>
    <w:rsid w:val="00FA44B8"/>
    <w:rsid w:val="00FA47C8"/>
    <w:rsid w:val="00FA4842"/>
    <w:rsid w:val="00FA537E"/>
    <w:rsid w:val="00FA5653"/>
    <w:rsid w:val="00FA588B"/>
    <w:rsid w:val="00FA5F79"/>
    <w:rsid w:val="00FA632A"/>
    <w:rsid w:val="00FA639F"/>
    <w:rsid w:val="00FA7E4E"/>
    <w:rsid w:val="00FA7EE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4E49"/>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336"/>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B430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EA94B-C0DA-4B8E-9B13-2F1F00235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258</TotalTime>
  <Pages>2</Pages>
  <Words>586</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3925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15</cp:revision>
  <cp:lastPrinted>2010-01-07T02:23:00Z</cp:lastPrinted>
  <dcterms:created xsi:type="dcterms:W3CDTF">2023-02-10T09:42:00Z</dcterms:created>
  <dcterms:modified xsi:type="dcterms:W3CDTF">2023-02-17T10:17:00Z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(3)Nsg0VnD88A3JSxkbaCg1MCAxVeHviUSwnPgKOHZDht6zbX/4dOrGWoHT8F3zHxVBkCMyjwTO
yELvmaH/HXrRqA/J63UUL+2vTcGyHxxP1rbh4SR6CUvEeWuVl4aRzm0QTfjKlqir23/iNcYT
zrf/927cDEt6KQYqgXSeg/Rf+gDrfQwONLYi38mMijhtAoNAZjbaooCu8nA2IrRYXFOT4rRH
f9tipdsjKtgpcSXM7N</vt:lpwstr>
  </property>
  <property fmtid="{D5CDD505-2E9C-101B-9397-08002B2CF9AE}" pid="15" name="_2015_ms_pID_725343_00">
    <vt:lpwstr>_2015_ms_pID_725343</vt:lpwstr>
  </property>
  <property fmtid="{D5CDD505-2E9C-101B-9397-08002B2CF9AE}" pid="16" name="_2015_ms_pID_7253431">
    <vt:lpwstr>rDiB+BzA9QDDvWAxdj35l4CBtBsCnhoNqBc8i7YvVloKrDrCexKRQT
uoi018IAHdK9w0sQ3idwYiIhQ25b3BD0Nk9pxpoHRnL1Ucev5bz6y9NBqGvRwki2AA50A5VN
QTbrW6eG4V7nEL5lTtSTZmSvY/uXSmuoTTL4sEYTxCNiJN6zUUg6EmaofT830m3C9bKmHdkc
i0jn7tv2wku6NzqRgeo4h2idRvh9qf1cPDsU</vt:lpwstr>
  </property>
  <property fmtid="{D5CDD505-2E9C-101B-9397-08002B2CF9AE}" pid="17" name="_2015_ms_pID_7253431_00">
    <vt:lpwstr>_2015_ms_pID_7253431</vt:lpwstr>
  </property>
  <property fmtid="{D5CDD505-2E9C-101B-9397-08002B2CF9AE}" pid="18" name="_2015_ms_pID_7253432">
    <vt:lpwstr>Ug==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1676619636</vt:lpwstr>
  </property>
</Properties>
</file>